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1D" w:rsidRDefault="004F1E1D" w:rsidP="004F1E1D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Темы рефератов.</w:t>
      </w:r>
    </w:p>
    <w:p w:rsidR="004F1E1D" w:rsidRDefault="004F1E1D" w:rsidP="004F1E1D">
      <w:pPr>
        <w:rPr>
          <w:b/>
          <w:sz w:val="26"/>
          <w:szCs w:val="26"/>
        </w:rPr>
      </w:pPr>
    </w:p>
    <w:p w:rsidR="004F1E1D" w:rsidRDefault="004F1E1D" w:rsidP="004F1E1D">
      <w:pPr>
        <w:jc w:val="both"/>
        <w:rPr>
          <w:bCs/>
          <w:sz w:val="24"/>
          <w:szCs w:val="24"/>
        </w:rPr>
      </w:pPr>
      <w:r>
        <w:rPr>
          <w:bCs/>
        </w:rPr>
        <w:t>1.  Феномен человека: проблема соотношения биологического, социального и духовного в человеке.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2. Проблема человека в основных психологических школах ХХ века.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3. Психические свойства и интегральные характеристики человека.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4. Свобода воли и личная ответственность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5. Мышление как психический феномен.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6. Человек как субъект, индивидуальность, личность.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7. Уникальность жизненного пути человека.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8. Основы профессионального общения.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9. Социально-ролевое общение.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10. Эмпирическое и теоретическое мышление.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11. Содержание и эффекты межличностного восприятия человека.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12. Субъективный мир человека как объективная реальность.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13.Средства коммуникации: невербальные средства общения.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14. Самосознание и самооценка.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15. Механизмы и формы психологической защиты.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16. Психологические механизмы воображения.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17. Цели и ценностные ориентации личности.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18. Педагогика как наука и ее связь с другими науками о человеке.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19. Ценности и цели современного образования.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 xml:space="preserve">20. </w:t>
      </w:r>
      <w:proofErr w:type="gramStart"/>
      <w:r>
        <w:rPr>
          <w:bCs/>
        </w:rPr>
        <w:t>Педагогическая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инноватика</w:t>
      </w:r>
      <w:proofErr w:type="spellEnd"/>
      <w:r>
        <w:rPr>
          <w:bCs/>
        </w:rPr>
        <w:t xml:space="preserve"> в системе общего и профессионального образования.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 xml:space="preserve">21. Принцип </w:t>
      </w:r>
      <w:proofErr w:type="spellStart"/>
      <w:r>
        <w:rPr>
          <w:bCs/>
        </w:rPr>
        <w:t>природосообразности</w:t>
      </w:r>
      <w:proofErr w:type="spellEnd"/>
      <w:r>
        <w:rPr>
          <w:bCs/>
        </w:rPr>
        <w:t xml:space="preserve"> образования.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22. Пути индивидуализации обучения.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23. Моделирование предметного и социального контекстов профессиональной деятельности.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24. Обучение и воспитание как условие и источники психического развития.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25. Диагностика успешности обучения и диагностика интеллектуального развития.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26. Пути целенаправленного педагогического воздействия на социальные установки.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lastRenderedPageBreak/>
        <w:t>27. Психологические факторы внутрисемейного воспитания.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28. Основные направления реформирования российского образования на современном этапе.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29. Методические принципы воспитания и особенности их реализации.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30. Общее представление о личности.</w:t>
      </w:r>
    </w:p>
    <w:p w:rsidR="004F1E1D" w:rsidRDefault="004F1E1D" w:rsidP="004F1E1D">
      <w:pPr>
        <w:jc w:val="both"/>
        <w:rPr>
          <w:bCs/>
        </w:rPr>
      </w:pPr>
      <w:r>
        <w:rPr>
          <w:bCs/>
        </w:rPr>
        <w:t>31. Структура личности, ее основные психологические сферы, их характеристика.</w:t>
      </w:r>
    </w:p>
    <w:p w:rsidR="00633DC9" w:rsidRDefault="00633DC9"/>
    <w:sectPr w:rsidR="0063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E1D"/>
    <w:rsid w:val="004F1E1D"/>
    <w:rsid w:val="0063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1510</Characters>
  <Application>Microsoft Office Word</Application>
  <DocSecurity>0</DocSecurity>
  <Lines>12</Lines>
  <Paragraphs>3</Paragraphs>
  <ScaleCrop>false</ScaleCrop>
  <Company>office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2</cp:revision>
  <dcterms:created xsi:type="dcterms:W3CDTF">2012-02-04T10:45:00Z</dcterms:created>
  <dcterms:modified xsi:type="dcterms:W3CDTF">2012-02-04T10:45:00Z</dcterms:modified>
</cp:coreProperties>
</file>